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F8" w:rsidRDefault="001E04B4" w:rsidP="009D7EF8">
      <w:pPr>
        <w:pStyle w:val="Textoindependiente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CURRÍCULUM   EJECUTIVO</w:t>
      </w:r>
      <w:r w:rsidR="009D7EF8">
        <w:rPr>
          <w:rFonts w:ascii="Arial" w:hAnsi="Arial" w:cs="Arial"/>
          <w:b/>
          <w:color w:val="000000"/>
          <w:sz w:val="40"/>
          <w:szCs w:val="40"/>
        </w:rPr>
        <w:t xml:space="preserve">             </w:t>
      </w:r>
      <w:r w:rsidR="009D7EF8">
        <w:rPr>
          <w:rFonts w:cs="Arial"/>
          <w:bCs/>
          <w:noProof/>
          <w:color w:val="000000"/>
          <w:sz w:val="24"/>
        </w:rPr>
        <w:drawing>
          <wp:inline distT="0" distB="0" distL="0" distR="0">
            <wp:extent cx="1439636" cy="1396343"/>
            <wp:effectExtent l="19050" t="0" r="8164" b="0"/>
            <wp:docPr id="1" name="Imagen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56" cy="139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EF8" w:rsidRDefault="009D7EF8" w:rsidP="009D7EF8">
      <w:pPr>
        <w:pStyle w:val="Textoindependiente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Mauricio Sánchez Marín</w:t>
      </w:r>
    </w:p>
    <w:p w:rsidR="009D7EF8" w:rsidRDefault="009D7EF8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  <w:bookmarkStart w:id="0" w:name="_Hlk370047360"/>
    </w:p>
    <w:p w:rsidR="009D7EF8" w:rsidRDefault="009D7EF8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1.  MIS ANTECEDENTES PERSONALES</w:t>
      </w:r>
    </w:p>
    <w:p w:rsidR="009D7EF8" w:rsidRPr="009D7EF8" w:rsidRDefault="009D7EF8" w:rsidP="009D7EF8">
      <w:pPr>
        <w:pStyle w:val="Prrafodelista"/>
        <w:numPr>
          <w:ilvl w:val="0"/>
          <w:numId w:val="4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Chileno, 51 años, separado, con 25 años de experiencia en educación de pre y postgrado.</w:t>
      </w:r>
    </w:p>
    <w:p w:rsidR="009D7EF8" w:rsidRPr="009D7EF8" w:rsidRDefault="009D7EF8" w:rsidP="009D7EF8">
      <w:pPr>
        <w:pStyle w:val="Prrafodelista"/>
        <w:numPr>
          <w:ilvl w:val="0"/>
          <w:numId w:val="4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Con importantes cargos en educación superior en Chile y España.</w:t>
      </w:r>
    </w:p>
    <w:p w:rsidR="009D7EF8" w:rsidRPr="009D7EF8" w:rsidRDefault="009D7EF8" w:rsidP="009D7EF8">
      <w:pPr>
        <w:pStyle w:val="Prrafodelista"/>
        <w:numPr>
          <w:ilvl w:val="0"/>
          <w:numId w:val="4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Mi dirección actual es Moneda 2327, dpto. 1001 en Santiago centro.</w:t>
      </w:r>
    </w:p>
    <w:p w:rsidR="009D7EF8" w:rsidRDefault="002B2E6B" w:rsidP="009D7EF8">
      <w:pPr>
        <w:pStyle w:val="Prrafodelista"/>
        <w:numPr>
          <w:ilvl w:val="0"/>
          <w:numId w:val="4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 xml:space="preserve">Mis datos de contacto son fono </w:t>
      </w:r>
      <w:r w:rsidR="009D7EF8" w:rsidRPr="009D7EF8">
        <w:rPr>
          <w:rFonts w:cs="Arial"/>
          <w:bCs/>
          <w:color w:val="000000"/>
          <w:sz w:val="24"/>
        </w:rPr>
        <w:t xml:space="preserve">73903496,  </w:t>
      </w:r>
      <w:hyperlink r:id="rId6" w:history="1">
        <w:r w:rsidR="009D7EF8" w:rsidRPr="002B2E6B">
          <w:rPr>
            <w:rStyle w:val="Hipervnculo"/>
            <w:rFonts w:cs="Arial"/>
            <w:bCs/>
            <w:color w:val="auto"/>
            <w:sz w:val="24"/>
          </w:rPr>
          <w:t>mausanchez13@gmail.co</w:t>
        </w:r>
      </w:hyperlink>
      <w:r w:rsidRPr="002B2E6B">
        <w:rPr>
          <w:rFonts w:cs="Arial"/>
          <w:bCs/>
          <w:sz w:val="24"/>
          <w:u w:val="single"/>
        </w:rPr>
        <w:t>m</w:t>
      </w:r>
    </w:p>
    <w:p w:rsidR="009D7EF8" w:rsidRPr="009D7EF8" w:rsidRDefault="009D7EF8" w:rsidP="009D7EF8">
      <w:p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/>
          <w:bCs/>
          <w:color w:val="000000"/>
          <w:sz w:val="24"/>
        </w:rPr>
        <w:t>2. MIS ANTECEDENTES  ACADÉMICOS</w:t>
      </w:r>
      <w:r w:rsidRPr="009D7EF8">
        <w:rPr>
          <w:rFonts w:cs="Arial"/>
          <w:bCs/>
          <w:color w:val="000000"/>
          <w:sz w:val="24"/>
        </w:rPr>
        <w:tab/>
      </w:r>
    </w:p>
    <w:p w:rsidR="009D7EF8" w:rsidRPr="009D7EF8" w:rsidRDefault="009D7EF8" w:rsidP="009D7EF8">
      <w:pPr>
        <w:pStyle w:val="Prrafodelista"/>
        <w:numPr>
          <w:ilvl w:val="0"/>
          <w:numId w:val="5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Ingeniero Comercial, Licenciado en Ciencias de la Administración, Universidad de Santiago,  Chile, 1988.</w:t>
      </w:r>
    </w:p>
    <w:p w:rsidR="009D7EF8" w:rsidRPr="009D7EF8" w:rsidRDefault="009D7EF8" w:rsidP="009D7EF8">
      <w:pPr>
        <w:pStyle w:val="Prrafodelista"/>
        <w:numPr>
          <w:ilvl w:val="0"/>
          <w:numId w:val="5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Magister en Marketing y Control de Gestión, Escuela Superior de Estudios de Marketing (ESSEM), Madrid, España. 1997</w:t>
      </w:r>
    </w:p>
    <w:p w:rsidR="009D7EF8" w:rsidRPr="009D7EF8" w:rsidRDefault="009D7EF8" w:rsidP="009D7EF8">
      <w:pPr>
        <w:pStyle w:val="Prrafodelista"/>
        <w:numPr>
          <w:ilvl w:val="0"/>
          <w:numId w:val="5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Máster en Administración de Empresas, Fundación Universitaria ESERP, Madrid, España. Diciembre del 2000</w:t>
      </w:r>
    </w:p>
    <w:p w:rsidR="009D7EF8" w:rsidRPr="009D7EF8" w:rsidRDefault="009D7EF8" w:rsidP="009D7EF8">
      <w:pPr>
        <w:pStyle w:val="Prrafodelista"/>
        <w:numPr>
          <w:ilvl w:val="0"/>
          <w:numId w:val="5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MBA en  Dirección General, Universidad de Barcelona, España, Diciembre del 2001.</w:t>
      </w:r>
    </w:p>
    <w:p w:rsidR="009D7EF8" w:rsidRPr="009D7EF8" w:rsidRDefault="009D7EF8" w:rsidP="009D7EF8">
      <w:pPr>
        <w:pStyle w:val="Prrafodelista"/>
        <w:numPr>
          <w:ilvl w:val="0"/>
          <w:numId w:val="5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Doctor© en Economía aplicada, con especialización en Marketing Empresarial, Universidad Europea de Madrid. 2012</w:t>
      </w:r>
    </w:p>
    <w:p w:rsidR="009D7EF8" w:rsidRPr="009D7EF8" w:rsidRDefault="009D7EF8" w:rsidP="009D7EF8">
      <w:pPr>
        <w:pStyle w:val="Prrafodelista"/>
        <w:numPr>
          <w:ilvl w:val="0"/>
          <w:numId w:val="5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Tesis  doctoral: </w:t>
      </w:r>
      <w:proofErr w:type="spellStart"/>
      <w:r w:rsidRPr="009D7EF8">
        <w:rPr>
          <w:rFonts w:cs="Arial"/>
          <w:bCs/>
          <w:color w:val="000000"/>
          <w:sz w:val="24"/>
        </w:rPr>
        <w:t>Neuromarketing</w:t>
      </w:r>
      <w:proofErr w:type="spellEnd"/>
      <w:r w:rsidRPr="009D7EF8">
        <w:rPr>
          <w:rFonts w:cs="Arial"/>
          <w:bCs/>
          <w:color w:val="000000"/>
          <w:sz w:val="24"/>
        </w:rPr>
        <w:t>. (En proceso de elaboración)</w:t>
      </w:r>
    </w:p>
    <w:p w:rsidR="009D7EF8" w:rsidRDefault="009D7EF8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3. MIS CARGOS ACADÉMICOS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2014 -2015.- Asesor académico de </w:t>
      </w:r>
      <w:r>
        <w:rPr>
          <w:rFonts w:cs="Arial"/>
          <w:bCs/>
          <w:color w:val="000000"/>
          <w:sz w:val="24"/>
        </w:rPr>
        <w:t xml:space="preserve">Instituto Guillermo </w:t>
      </w:r>
      <w:proofErr w:type="spellStart"/>
      <w:r>
        <w:rPr>
          <w:rFonts w:cs="Arial"/>
          <w:bCs/>
          <w:color w:val="000000"/>
          <w:sz w:val="24"/>
        </w:rPr>
        <w:t>Subercaseux</w:t>
      </w:r>
      <w:proofErr w:type="spellEnd"/>
      <w:r w:rsidRPr="009D7EF8">
        <w:rPr>
          <w:rFonts w:cs="Arial"/>
          <w:bCs/>
          <w:color w:val="000000"/>
          <w:sz w:val="24"/>
        </w:rPr>
        <w:t>.</w:t>
      </w:r>
    </w:p>
    <w:p w:rsidR="009D7EF8" w:rsidRPr="009D7EF8" w:rsidRDefault="009D7EF8" w:rsidP="009E5F9F">
      <w:pPr>
        <w:pStyle w:val="Prrafodelista"/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Académico Universitario en pregrado (Universidades San Sebastián, De las Américas) y diplomados y postgrados. (Instituto IEB, Universidad Diego Portales, Escuela Europea de Negocios, ESERP España)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2014- 2014 (enero a agosto).- Coordinador de programas especiales Instituto Guillermo </w:t>
      </w:r>
      <w:proofErr w:type="spellStart"/>
      <w:r w:rsidRPr="009D7EF8">
        <w:rPr>
          <w:rFonts w:cs="Arial"/>
          <w:bCs/>
          <w:color w:val="000000"/>
          <w:sz w:val="24"/>
        </w:rPr>
        <w:t>Subercaseux</w:t>
      </w:r>
      <w:proofErr w:type="spellEnd"/>
      <w:r>
        <w:rPr>
          <w:rFonts w:cs="Arial"/>
          <w:bCs/>
          <w:color w:val="000000"/>
          <w:sz w:val="24"/>
        </w:rPr>
        <w:t>.</w:t>
      </w:r>
      <w:r w:rsidRPr="009D7EF8">
        <w:rPr>
          <w:rFonts w:cs="Arial"/>
          <w:bCs/>
          <w:color w:val="000000"/>
          <w:sz w:val="24"/>
        </w:rPr>
        <w:t xml:space="preserve">  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2011- 21013 (octubre).-Director adjunto Escuela de Negocios ESECC en Málaga. </w:t>
      </w:r>
    </w:p>
    <w:p w:rsidR="009D7EF8" w:rsidRDefault="009D7EF8" w:rsidP="009D7EF8">
      <w:pPr>
        <w:tabs>
          <w:tab w:val="left" w:pos="3544"/>
        </w:tabs>
        <w:spacing w:before="0" w:after="0"/>
        <w:ind w:left="709"/>
        <w:jc w:val="left"/>
        <w:rPr>
          <w:rFonts w:cs="Arial"/>
          <w:bCs/>
          <w:color w:val="000000"/>
          <w:sz w:val="24"/>
        </w:rPr>
      </w:pP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lastRenderedPageBreak/>
        <w:t>2010- 2013.-.Académico de pre y postgrados en Universidad Europea de  Madrid, Escuela de Negocios ESERP y Universidad de Málaga, España.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2007 -2008.- Director  de Postgrados de la Facultad de Ciencias Económicas y Administrativas. Universidad de Las Américas. 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Director  del programa de Magíster en Gestión Educativa (duración de 18 meses) (Programa a distancia) 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2003 – 2007.- Sub Director Académico, Escuela de Postgrado Universidad Diego Portales, Chile. 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1999- 2003.- Decano Escuela de Negocios, Universidad Francisco de Aguirre, La Serena. 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1993 -1999.- Director de Carrera de Ingeniería Comercial, Universidad Francisco de Aguirre.   La Serena.</w:t>
      </w:r>
    </w:p>
    <w:p w:rsidR="009D7EF8" w:rsidRPr="009D7EF8" w:rsidRDefault="009D7EF8" w:rsidP="009D7EF8">
      <w:pPr>
        <w:pStyle w:val="Prrafodelista"/>
        <w:numPr>
          <w:ilvl w:val="0"/>
          <w:numId w:val="6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1988- 1993.- Sub director de Marketing, Instituto Profesional CAMPUS (actual UDLA)</w:t>
      </w:r>
    </w:p>
    <w:p w:rsidR="009D7EF8" w:rsidRDefault="009D7EF8" w:rsidP="009D7EF8">
      <w:pPr>
        <w:tabs>
          <w:tab w:val="left" w:pos="3544"/>
        </w:tabs>
        <w:jc w:val="left"/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4. AREAS DE ESPECIALIDAD ACADÉMICA</w:t>
      </w:r>
    </w:p>
    <w:p w:rsidR="008B6BB3" w:rsidRDefault="008B6BB3" w:rsidP="009D7EF8">
      <w:pPr>
        <w:tabs>
          <w:tab w:val="left" w:pos="3544"/>
        </w:tabs>
        <w:ind w:left="360"/>
        <w:rPr>
          <w:rFonts w:cs="Arial"/>
          <w:bCs/>
          <w:color w:val="000000"/>
          <w:sz w:val="24"/>
        </w:rPr>
      </w:pPr>
    </w:p>
    <w:p w:rsidR="009D7EF8" w:rsidRPr="009D7EF8" w:rsidRDefault="009D7EF8" w:rsidP="009D7EF8">
      <w:pPr>
        <w:tabs>
          <w:tab w:val="left" w:pos="3544"/>
        </w:tabs>
        <w:ind w:left="36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Docente durante 25 años en programas de pre y postgrados en Instituciones de educación superior en Chile, Perú, Argentina y España,  en las siguientes materias:</w:t>
      </w:r>
    </w:p>
    <w:p w:rsidR="009D7EF8" w:rsidRPr="009D7EF8" w:rsidRDefault="009D7EF8" w:rsidP="009D7EF8">
      <w:pPr>
        <w:pStyle w:val="Prrafodelista"/>
        <w:numPr>
          <w:ilvl w:val="0"/>
          <w:numId w:val="7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Marketing de especialización :</w:t>
      </w:r>
      <w:r>
        <w:rPr>
          <w:rFonts w:cs="Arial"/>
          <w:bCs/>
          <w:color w:val="000000"/>
          <w:sz w:val="24"/>
        </w:rPr>
        <w:t xml:space="preserve"> </w:t>
      </w:r>
      <w:r w:rsidRPr="009D7EF8">
        <w:rPr>
          <w:rFonts w:cs="Arial"/>
          <w:bCs/>
          <w:color w:val="000000"/>
          <w:sz w:val="24"/>
        </w:rPr>
        <w:t>(</w:t>
      </w:r>
      <w:proofErr w:type="spellStart"/>
      <w:r w:rsidRPr="009D7EF8">
        <w:rPr>
          <w:rFonts w:cs="Arial"/>
          <w:bCs/>
          <w:color w:val="000000"/>
          <w:sz w:val="24"/>
        </w:rPr>
        <w:t>Branding</w:t>
      </w:r>
      <w:proofErr w:type="spellEnd"/>
      <w:r w:rsidRPr="009D7EF8">
        <w:rPr>
          <w:rFonts w:cs="Arial"/>
          <w:bCs/>
          <w:color w:val="000000"/>
          <w:sz w:val="24"/>
        </w:rPr>
        <w:t xml:space="preserve">, CRM, Investigación de Mercado, Estratégico, Operativo, </w:t>
      </w:r>
      <w:proofErr w:type="spellStart"/>
      <w:r w:rsidRPr="009D7EF8">
        <w:rPr>
          <w:rFonts w:cs="Arial"/>
          <w:bCs/>
          <w:color w:val="000000"/>
          <w:sz w:val="24"/>
        </w:rPr>
        <w:t>Retail</w:t>
      </w:r>
      <w:proofErr w:type="spellEnd"/>
      <w:r w:rsidRPr="009D7EF8">
        <w:rPr>
          <w:rFonts w:cs="Arial"/>
          <w:bCs/>
          <w:color w:val="000000"/>
          <w:sz w:val="24"/>
        </w:rPr>
        <w:t xml:space="preserve">, </w:t>
      </w:r>
      <w:proofErr w:type="spellStart"/>
      <w:r w:rsidRPr="009D7EF8">
        <w:rPr>
          <w:rFonts w:cs="Arial"/>
          <w:bCs/>
          <w:color w:val="000000"/>
          <w:sz w:val="24"/>
        </w:rPr>
        <w:t>Neuromarketing</w:t>
      </w:r>
      <w:proofErr w:type="spellEnd"/>
      <w:r w:rsidRPr="009D7EF8">
        <w:rPr>
          <w:rFonts w:cs="Arial"/>
          <w:bCs/>
          <w:color w:val="000000"/>
          <w:sz w:val="24"/>
        </w:rPr>
        <w:t xml:space="preserve"> , Servicios y otros</w:t>
      </w:r>
    </w:p>
    <w:p w:rsidR="009D7EF8" w:rsidRPr="009D7EF8" w:rsidRDefault="009D7EF8" w:rsidP="009D7EF8">
      <w:pPr>
        <w:pStyle w:val="Prrafodelista"/>
        <w:numPr>
          <w:ilvl w:val="0"/>
          <w:numId w:val="7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Negocios internacionales</w:t>
      </w:r>
    </w:p>
    <w:p w:rsidR="009D7EF8" w:rsidRPr="009D7EF8" w:rsidRDefault="009D7EF8" w:rsidP="009D7EF8">
      <w:pPr>
        <w:pStyle w:val="Prrafodelista"/>
        <w:numPr>
          <w:ilvl w:val="0"/>
          <w:numId w:val="7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Gestión de procesos y control de gestión (BSC)</w:t>
      </w:r>
    </w:p>
    <w:p w:rsidR="009D7EF8" w:rsidRPr="009D7EF8" w:rsidRDefault="009D7EF8" w:rsidP="009D7EF8">
      <w:pPr>
        <w:pStyle w:val="Prrafodelista"/>
        <w:numPr>
          <w:ilvl w:val="0"/>
          <w:numId w:val="7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Gestión Comercial y de Ventas</w:t>
      </w:r>
    </w:p>
    <w:p w:rsidR="009D7EF8" w:rsidRPr="009D7EF8" w:rsidRDefault="009D7EF8" w:rsidP="009D7EF8">
      <w:pPr>
        <w:pStyle w:val="Prrafodelista"/>
        <w:numPr>
          <w:ilvl w:val="0"/>
          <w:numId w:val="7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Calidad de servicios</w:t>
      </w:r>
    </w:p>
    <w:p w:rsidR="009D7EF8" w:rsidRPr="009D7EF8" w:rsidRDefault="009D7EF8" w:rsidP="009D7EF8">
      <w:pPr>
        <w:pStyle w:val="Prrafodelista"/>
        <w:numPr>
          <w:ilvl w:val="0"/>
          <w:numId w:val="7"/>
        </w:numPr>
        <w:tabs>
          <w:tab w:val="left" w:pos="3544"/>
        </w:tabs>
        <w:spacing w:after="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Sistemas de Gestión Educacional</w:t>
      </w:r>
    </w:p>
    <w:p w:rsidR="009D7EF8" w:rsidRDefault="009D7EF8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5. MIS CARGOS EJECUTIVOS</w:t>
      </w:r>
    </w:p>
    <w:p w:rsidR="008B6BB3" w:rsidRDefault="008B6BB3" w:rsidP="008B6BB3">
      <w:pPr>
        <w:pStyle w:val="Prrafodelista"/>
        <w:tabs>
          <w:tab w:val="left" w:pos="3544"/>
        </w:tabs>
        <w:rPr>
          <w:rFonts w:cs="Arial"/>
          <w:bCs/>
          <w:color w:val="000000"/>
          <w:sz w:val="24"/>
        </w:rPr>
      </w:pPr>
    </w:p>
    <w:p w:rsidR="009D7EF8" w:rsidRPr="008B6BB3" w:rsidRDefault="009D7EF8" w:rsidP="008B6BB3">
      <w:pPr>
        <w:pStyle w:val="Prrafodelista"/>
        <w:numPr>
          <w:ilvl w:val="0"/>
          <w:numId w:val="8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8B6BB3">
        <w:rPr>
          <w:rFonts w:cs="Arial"/>
          <w:bCs/>
          <w:color w:val="000000"/>
          <w:sz w:val="24"/>
        </w:rPr>
        <w:t xml:space="preserve">Director Ejecutivo Consultora  SIAC Ltda., Consultor especialista en estudios económicos públicos, investigación de mercados, estrategias integrales de negocios y elaboración e implementación de Balance </w:t>
      </w:r>
      <w:proofErr w:type="spellStart"/>
      <w:r w:rsidRPr="008B6BB3">
        <w:rPr>
          <w:rFonts w:cs="Arial"/>
          <w:bCs/>
          <w:color w:val="000000"/>
          <w:sz w:val="24"/>
        </w:rPr>
        <w:t>Scorcard</w:t>
      </w:r>
      <w:proofErr w:type="spellEnd"/>
      <w:r w:rsidRPr="008B6BB3">
        <w:rPr>
          <w:rFonts w:cs="Arial"/>
          <w:bCs/>
          <w:color w:val="000000"/>
          <w:sz w:val="24"/>
        </w:rPr>
        <w:t>.</w:t>
      </w:r>
    </w:p>
    <w:p w:rsidR="009D7EF8" w:rsidRPr="009D7EF8" w:rsidRDefault="009D7EF8" w:rsidP="009D7EF8">
      <w:pPr>
        <w:pStyle w:val="Prrafodelista"/>
        <w:numPr>
          <w:ilvl w:val="0"/>
          <w:numId w:val="8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Consultor en desarrollo de programas académicos internacionales en Perú y Argentina. </w:t>
      </w:r>
    </w:p>
    <w:p w:rsidR="009D7EF8" w:rsidRPr="009D7EF8" w:rsidRDefault="009D7EF8" w:rsidP="009D7EF8">
      <w:pPr>
        <w:pStyle w:val="Prrafodelista"/>
        <w:numPr>
          <w:ilvl w:val="0"/>
          <w:numId w:val="8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Consultor para empresas de hostelería en diseño e implementación de los servicios a clientes y  en temas de calidad de servicios. </w:t>
      </w:r>
    </w:p>
    <w:p w:rsidR="009D7EF8" w:rsidRPr="009D7EF8" w:rsidRDefault="009D7EF8" w:rsidP="009D7EF8">
      <w:pPr>
        <w:pStyle w:val="Prrafodelista"/>
        <w:numPr>
          <w:ilvl w:val="0"/>
          <w:numId w:val="8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Director ESECC: Capacitación y asesoría  permanente en la Asociación de Ayuntamientos de la Costa del Sol, en temas de calidad de servicio y gestión turística. (2009-2013)</w:t>
      </w:r>
    </w:p>
    <w:p w:rsidR="008B6BB3" w:rsidRDefault="008B6BB3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</w:p>
    <w:p w:rsidR="009D7EF8" w:rsidRDefault="009D7EF8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lastRenderedPageBreak/>
        <w:t>6. INVESTIGACIONES: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Estudio “Impacto del MERCOSUR en la economía chilena”, solicitado por -FNDR – Gobierno Región de  Coquimbo.</w:t>
      </w:r>
    </w:p>
    <w:p w:rsidR="009D7EF8" w:rsidRDefault="009D7EF8" w:rsidP="009D7EF8">
      <w:pPr>
        <w:pStyle w:val="Prrafodelista"/>
        <w:tabs>
          <w:tab w:val="left" w:pos="3544"/>
        </w:tabs>
        <w:ind w:left="34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Estudio y Publicación “Criterios e Indicadores de Competitividad de la Exportaciones Regionales: Aplicación a la exportación”, solicitado por el Gobierno de la Cuarta Región y el PNUD.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Estudio "Plan de Acción Para Programa de Intervención Articulado en el Desarrollo de la MYPE Regional", solicitado por el Gobierno de la Cuarta Región. Programa Mas </w:t>
      </w:r>
      <w:proofErr w:type="spellStart"/>
      <w:r w:rsidRPr="009D7EF8">
        <w:rPr>
          <w:rFonts w:cs="Arial"/>
          <w:bCs/>
          <w:color w:val="000000"/>
          <w:sz w:val="24"/>
        </w:rPr>
        <w:t>Región.Validación</w:t>
      </w:r>
      <w:proofErr w:type="spellEnd"/>
      <w:r w:rsidRPr="009D7EF8">
        <w:rPr>
          <w:rFonts w:cs="Arial"/>
          <w:bCs/>
          <w:color w:val="000000"/>
          <w:sz w:val="24"/>
        </w:rPr>
        <w:t xml:space="preserve"> de Roberto Camargo, Director Ejecutivo.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ascii="Arial" w:hAnsi="Arial" w:cs="Arial"/>
          <w:bCs/>
          <w:color w:val="000000"/>
          <w:sz w:val="24"/>
          <w:szCs w:val="24"/>
        </w:rPr>
      </w:pPr>
      <w:r w:rsidRPr="009D7EF8">
        <w:rPr>
          <w:rFonts w:cs="Arial"/>
          <w:bCs/>
          <w:color w:val="000000"/>
          <w:sz w:val="24"/>
        </w:rPr>
        <w:t xml:space="preserve">Estudio,   “Investigación para desarrollar un modelo que mida la calidad de la gestión”, solicitado por el Gobierno de la Cuarta Región. 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Estudio, "Banco Integrado de Fomento Productivo Regional (BIFPRE)"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ascii="Arial" w:hAnsi="Arial" w:cs="Arial"/>
          <w:bCs/>
          <w:color w:val="000000"/>
          <w:sz w:val="24"/>
          <w:szCs w:val="24"/>
        </w:rPr>
      </w:pPr>
      <w:r w:rsidRPr="009D7EF8">
        <w:rPr>
          <w:rFonts w:cs="Arial"/>
          <w:bCs/>
          <w:color w:val="000000"/>
          <w:sz w:val="24"/>
        </w:rPr>
        <w:t>Estudio solicitado por diario el Día: “Estudio de mercado para determinar las preferencias por medios escritos en la Provincia de Elqui”.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Estudio, “El sector empresarial de la Cuarta Región de Coquimbo y sus prioridades”, contratado por CIDERE de la Cuarta Región de Coquimbo.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Estudio de mercado y factibilidad, “Evaluación social, económica y financiera para la implementación de un Colegio en zona de Tierras Blancas, Coquimbo.” Contratado por particulares.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Estudio: “Estrategia de Desarrollo para la pesca Artesanal de la comuna de Coquimbo.” 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Presentado en el Gobierno de la Cuarta Región con financiamiento del fondo de tesis. Publicado en Revista CREA  ISSN 0717-7534.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Estudio “Análisis Organizacional y Financiero de los Fondos de  Inversión en Capital de Riesgo para el fomento de la actividad productiva de la Cuarta Región de Coquimbo.”</w:t>
      </w:r>
    </w:p>
    <w:p w:rsidR="009D7EF8" w:rsidRPr="009D7EF8" w:rsidRDefault="009D7EF8" w:rsidP="009D7EF8">
      <w:pPr>
        <w:pStyle w:val="Prrafodelista"/>
        <w:numPr>
          <w:ilvl w:val="0"/>
          <w:numId w:val="12"/>
        </w:numPr>
        <w:tabs>
          <w:tab w:val="left" w:pos="3544"/>
        </w:tabs>
        <w:rPr>
          <w:rFonts w:ascii="Arial" w:hAnsi="Arial" w:cs="Arial"/>
          <w:bCs/>
          <w:color w:val="000000"/>
          <w:sz w:val="24"/>
          <w:szCs w:val="24"/>
        </w:rPr>
      </w:pPr>
      <w:r w:rsidRPr="009D7EF8">
        <w:rPr>
          <w:rFonts w:cs="Arial"/>
          <w:bCs/>
          <w:color w:val="000000"/>
          <w:sz w:val="24"/>
        </w:rPr>
        <w:t xml:space="preserve">Presentado en el Gobierno de la Cuarta Región con financiamiento del fondo de tesis. Publicado en Revista CREA  ISSN 0717-7534. </w:t>
      </w:r>
    </w:p>
    <w:p w:rsidR="009D7EF8" w:rsidRDefault="009D7EF8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7. ARTICULOS Y LIBROS</w:t>
      </w:r>
    </w:p>
    <w:p w:rsidR="009D7EF8" w:rsidRPr="009D7EF8" w:rsidRDefault="009D7EF8" w:rsidP="009D7EF8">
      <w:pPr>
        <w:pStyle w:val="Prrafodelista"/>
        <w:numPr>
          <w:ilvl w:val="0"/>
          <w:numId w:val="13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Director Revista Crea, de la Escuela de Negocios de la Universidad Francisco de Aguirre. ISSN 0717-7534</w:t>
      </w:r>
    </w:p>
    <w:p w:rsidR="009D7EF8" w:rsidRPr="009D7EF8" w:rsidRDefault="009D7EF8" w:rsidP="009D7EF8">
      <w:pPr>
        <w:pStyle w:val="Prrafodelista"/>
        <w:numPr>
          <w:ilvl w:val="0"/>
          <w:numId w:val="13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Editor de la revista Reflexiones Universitarias, ISSN 0717- 9138</w:t>
      </w:r>
    </w:p>
    <w:p w:rsidR="009D7EF8" w:rsidRPr="009D7EF8" w:rsidRDefault="009D7EF8" w:rsidP="009D7EF8">
      <w:pPr>
        <w:pStyle w:val="Prrafodelista"/>
        <w:numPr>
          <w:ilvl w:val="0"/>
          <w:numId w:val="13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Redactor de artículos para el Diario Financiero. Últimos artículos en </w:t>
      </w:r>
      <w:proofErr w:type="spellStart"/>
      <w:r w:rsidRPr="009D7EF8">
        <w:rPr>
          <w:rFonts w:cs="Arial"/>
          <w:bCs/>
          <w:color w:val="000000"/>
          <w:sz w:val="24"/>
        </w:rPr>
        <w:t>Managmet</w:t>
      </w:r>
      <w:proofErr w:type="spellEnd"/>
      <w:r w:rsidRPr="009D7EF8">
        <w:rPr>
          <w:rFonts w:cs="Arial"/>
          <w:bCs/>
          <w:color w:val="000000"/>
          <w:sz w:val="24"/>
        </w:rPr>
        <w:t xml:space="preserve"> en Pensamiento Estratégico.</w:t>
      </w:r>
    </w:p>
    <w:p w:rsidR="009D7EF8" w:rsidRPr="009D7EF8" w:rsidRDefault="009D7EF8" w:rsidP="009D7EF8">
      <w:pPr>
        <w:pStyle w:val="Prrafodelista"/>
        <w:numPr>
          <w:ilvl w:val="0"/>
          <w:numId w:val="13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Redactor de artículos empresariales en Diario el Día de la Cuarta Región.</w:t>
      </w:r>
    </w:p>
    <w:p w:rsidR="009D7EF8" w:rsidRPr="009D7EF8" w:rsidRDefault="009D7EF8" w:rsidP="009D7EF8">
      <w:pPr>
        <w:pStyle w:val="Prrafodelista"/>
        <w:numPr>
          <w:ilvl w:val="0"/>
          <w:numId w:val="13"/>
        </w:numPr>
        <w:tabs>
          <w:tab w:val="left" w:pos="3544"/>
        </w:tabs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Libro de especialidad de Marketing  en Educación utilizado en el Magister en Gestión Educativa.</w:t>
      </w:r>
    </w:p>
    <w:p w:rsidR="009D7EF8" w:rsidRDefault="009D7EF8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lastRenderedPageBreak/>
        <w:t xml:space="preserve">  8. PROGRAMAS DE INTERVENCIÓN SOCIAL:</w:t>
      </w:r>
    </w:p>
    <w:p w:rsidR="009D7EF8" w:rsidRPr="009D7EF8" w:rsidRDefault="009D7EF8" w:rsidP="009D7EF8">
      <w:pPr>
        <w:pStyle w:val="Prrafodelista"/>
        <w:numPr>
          <w:ilvl w:val="0"/>
          <w:numId w:val="15"/>
        </w:numPr>
        <w:rPr>
          <w:rFonts w:cs="Arial"/>
          <w:bCs/>
          <w:color w:val="000000"/>
          <w:sz w:val="24"/>
        </w:rPr>
      </w:pPr>
      <w:bookmarkStart w:id="1" w:name="_Toc84857228"/>
      <w:r w:rsidRPr="009D7EF8">
        <w:rPr>
          <w:rFonts w:cs="Arial"/>
          <w:bCs/>
          <w:color w:val="000000"/>
          <w:sz w:val="24"/>
        </w:rPr>
        <w:t xml:space="preserve">Programa de Diplomado en Administración y Gestión Comercial para las </w:t>
      </w:r>
      <w:proofErr w:type="spellStart"/>
      <w:r w:rsidRPr="009D7EF8">
        <w:rPr>
          <w:rFonts w:cs="Arial"/>
          <w:bCs/>
          <w:color w:val="000000"/>
          <w:sz w:val="24"/>
        </w:rPr>
        <w:t>PYMEs</w:t>
      </w:r>
      <w:proofErr w:type="spellEnd"/>
      <w:r w:rsidRPr="009D7EF8">
        <w:rPr>
          <w:rFonts w:cs="Arial"/>
          <w:bCs/>
          <w:color w:val="000000"/>
          <w:sz w:val="24"/>
        </w:rPr>
        <w:t xml:space="preserve">. Centro de Gestión Valle de </w:t>
      </w:r>
      <w:proofErr w:type="spellStart"/>
      <w:r w:rsidRPr="009D7EF8">
        <w:rPr>
          <w:rFonts w:cs="Arial"/>
          <w:bCs/>
          <w:color w:val="000000"/>
          <w:sz w:val="24"/>
        </w:rPr>
        <w:t>Limarí</w:t>
      </w:r>
      <w:proofErr w:type="spellEnd"/>
      <w:r w:rsidRPr="009D7EF8">
        <w:rPr>
          <w:rFonts w:cs="Arial"/>
          <w:bCs/>
          <w:color w:val="000000"/>
          <w:sz w:val="24"/>
        </w:rPr>
        <w:t>, CEGEVAL. Ovalle. Contratado por SERCOTEC La Serena.</w:t>
      </w:r>
    </w:p>
    <w:p w:rsidR="009D7EF8" w:rsidRPr="009D7EF8" w:rsidRDefault="009D7EF8" w:rsidP="009D7EF8">
      <w:pPr>
        <w:pStyle w:val="Prrafodelista"/>
        <w:numPr>
          <w:ilvl w:val="0"/>
          <w:numId w:val="15"/>
        </w:numPr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Programa Integral de Capacitación para Beneficiarios de Fondos </w:t>
      </w:r>
      <w:proofErr w:type="spellStart"/>
      <w:r w:rsidRPr="009D7EF8">
        <w:rPr>
          <w:rFonts w:cs="Arial"/>
          <w:bCs/>
          <w:color w:val="000000"/>
          <w:sz w:val="24"/>
        </w:rPr>
        <w:t>Concursables</w:t>
      </w:r>
      <w:proofErr w:type="spellEnd"/>
      <w:r w:rsidRPr="009D7EF8">
        <w:rPr>
          <w:rFonts w:cs="Arial"/>
          <w:bCs/>
          <w:color w:val="000000"/>
          <w:sz w:val="24"/>
        </w:rPr>
        <w:t>: Registros, Contabilidad y Tributos. Agencia de Cooperación Internacional. Contratado por el Gobierno de la Cuarta Región de Coquimbo.</w:t>
      </w:r>
    </w:p>
    <w:p w:rsidR="009D7EF8" w:rsidRPr="009D7EF8" w:rsidRDefault="009D7EF8" w:rsidP="009D7EF8">
      <w:pPr>
        <w:pStyle w:val="Prrafodelista"/>
        <w:numPr>
          <w:ilvl w:val="0"/>
          <w:numId w:val="15"/>
        </w:numPr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Programa de capacitación para el fortalecimiento y modernización de la gestión pública regional, componente Liderazgo.</w:t>
      </w:r>
      <w:bookmarkEnd w:id="1"/>
      <w:r w:rsidRPr="009D7EF8">
        <w:rPr>
          <w:rFonts w:cs="Arial"/>
          <w:bCs/>
          <w:color w:val="000000"/>
          <w:sz w:val="24"/>
        </w:rPr>
        <w:t xml:space="preserve"> Contratado por el Gobierno de la Cuarta Región de Coquimbo.</w:t>
      </w:r>
    </w:p>
    <w:p w:rsidR="009D7EF8" w:rsidRPr="009D7EF8" w:rsidRDefault="009D7EF8" w:rsidP="009D7EF8">
      <w:pPr>
        <w:pStyle w:val="Prrafodelista"/>
        <w:numPr>
          <w:ilvl w:val="0"/>
          <w:numId w:val="15"/>
        </w:numPr>
        <w:rPr>
          <w:rFonts w:cs="Arial"/>
          <w:sz w:val="24"/>
        </w:rPr>
      </w:pPr>
      <w:r w:rsidRPr="009D7EF8">
        <w:rPr>
          <w:rFonts w:cs="Arial"/>
          <w:sz w:val="24"/>
        </w:rPr>
        <w:t>Programa de capacitación para reforzar habilidades individuales y grupales que permitan mejorar la productividad de los funcionarios administrativos del Gobierno de la Cuarta Región. Contratado por el Gobierno de la Cuarta Región de Coquimbo.</w:t>
      </w:r>
    </w:p>
    <w:p w:rsidR="009D7EF8" w:rsidRPr="009D7EF8" w:rsidRDefault="009D7EF8" w:rsidP="009D7EF8">
      <w:pPr>
        <w:pStyle w:val="Prrafodelista"/>
        <w:numPr>
          <w:ilvl w:val="0"/>
          <w:numId w:val="15"/>
        </w:numPr>
        <w:rPr>
          <w:rFonts w:cs="Arial"/>
          <w:sz w:val="24"/>
        </w:rPr>
      </w:pPr>
      <w:r w:rsidRPr="009D7EF8">
        <w:rPr>
          <w:rFonts w:cs="Arial"/>
          <w:sz w:val="24"/>
        </w:rPr>
        <w:t>Programa capacitación de “Intervención articulado para el desarrollo de la MYPE regional”. Contratado por SERCOTEC de La Serena.</w:t>
      </w:r>
    </w:p>
    <w:p w:rsidR="009D7EF8" w:rsidRDefault="009D7EF8" w:rsidP="009D7EF8">
      <w:pPr>
        <w:tabs>
          <w:tab w:val="left" w:pos="3544"/>
        </w:tabs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 xml:space="preserve">  8. PARTICIPACIONES: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Miembro del Colegio de Ingenieros de Chile. Número de registro 23204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Tesorero de la Corporación Empresarial para el desarrollo de la IV Región  (CIDERE)  (2001 - 2003) 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Miembro del Consejo Económico y Social del Ayuntamiento de La Serena. (2000-2004)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Miembro del Consejo Académico, Universidad Francisco de Aguirre.  (1995- 2003)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Evaluador de Proyectos en el Área de Educación, Secretaría Ministerial de Educación de la Cuarta Región y estudios privados.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Miembro de la Comisión Antimonopolio, IV Región, Coquimbo. (1993- 1995)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Miembro del Consejo Económico y Social, Provincia de Elqui. (1993- 1997)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Miembro de la Asociación de directivos de empresas y titulados mercantiles y empresariales de España. 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 xml:space="preserve">Consultor permanente SERCOTEC en temas de Calidad y Balance </w:t>
      </w:r>
      <w:proofErr w:type="spellStart"/>
      <w:r w:rsidRPr="009D7EF8">
        <w:rPr>
          <w:rFonts w:cs="Arial"/>
          <w:bCs/>
          <w:color w:val="000000"/>
          <w:sz w:val="24"/>
        </w:rPr>
        <w:t>Scorcard</w:t>
      </w:r>
      <w:proofErr w:type="spellEnd"/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Miembro de la comisión de atracción de inversiones Cuarta Región  Coquimbo (2001-2003)</w:t>
      </w:r>
    </w:p>
    <w:p w:rsidR="009D7EF8" w:rsidRPr="009D7EF8" w:rsidRDefault="009D7EF8" w:rsidP="009D7EF8">
      <w:pPr>
        <w:pStyle w:val="Prrafodelista"/>
        <w:numPr>
          <w:ilvl w:val="0"/>
          <w:numId w:val="16"/>
        </w:numPr>
        <w:tabs>
          <w:tab w:val="left" w:pos="3544"/>
        </w:tabs>
        <w:ind w:left="720"/>
        <w:rPr>
          <w:rFonts w:cs="Arial"/>
          <w:bCs/>
          <w:color w:val="000000"/>
          <w:sz w:val="24"/>
        </w:rPr>
      </w:pPr>
      <w:r w:rsidRPr="009D7EF8">
        <w:rPr>
          <w:rFonts w:cs="Arial"/>
          <w:bCs/>
          <w:color w:val="000000"/>
          <w:sz w:val="24"/>
        </w:rPr>
        <w:t>Certificación de profesor titular en Universidad de las Américas, Chile.</w:t>
      </w:r>
      <w:bookmarkEnd w:id="0"/>
    </w:p>
    <w:p w:rsidR="00554887" w:rsidRDefault="00554887" w:rsidP="009D7EF8">
      <w:pPr>
        <w:ind w:left="348"/>
      </w:pPr>
    </w:p>
    <w:sectPr w:rsidR="00554887" w:rsidSect="00554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C03"/>
    <w:multiLevelType w:val="hybridMultilevel"/>
    <w:tmpl w:val="42B48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F63A3"/>
    <w:multiLevelType w:val="hybridMultilevel"/>
    <w:tmpl w:val="6FB01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912F7"/>
    <w:multiLevelType w:val="hybridMultilevel"/>
    <w:tmpl w:val="A2D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0F8"/>
    <w:multiLevelType w:val="hybridMultilevel"/>
    <w:tmpl w:val="15FE0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93981"/>
    <w:multiLevelType w:val="hybridMultilevel"/>
    <w:tmpl w:val="80B40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73751"/>
    <w:multiLevelType w:val="hybridMultilevel"/>
    <w:tmpl w:val="DDE2D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0722C"/>
    <w:multiLevelType w:val="hybridMultilevel"/>
    <w:tmpl w:val="BF525634"/>
    <w:lvl w:ilvl="0" w:tplc="0C0A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>
    <w:nsid w:val="39EF3705"/>
    <w:multiLevelType w:val="hybridMultilevel"/>
    <w:tmpl w:val="E384C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80CB0"/>
    <w:multiLevelType w:val="hybridMultilevel"/>
    <w:tmpl w:val="CE58A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D17378"/>
    <w:multiLevelType w:val="hybridMultilevel"/>
    <w:tmpl w:val="C556F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CD170C"/>
    <w:multiLevelType w:val="hybridMultilevel"/>
    <w:tmpl w:val="DB222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77C1B"/>
    <w:multiLevelType w:val="hybridMultilevel"/>
    <w:tmpl w:val="FB709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45C2C"/>
    <w:multiLevelType w:val="hybridMultilevel"/>
    <w:tmpl w:val="7D465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640DE"/>
    <w:multiLevelType w:val="hybridMultilevel"/>
    <w:tmpl w:val="AF68D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A0001"/>
    <w:multiLevelType w:val="hybridMultilevel"/>
    <w:tmpl w:val="C8BA3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0"/>
  </w:num>
  <w:num w:numId="6">
    <w:abstractNumId w:val="14"/>
  </w:num>
  <w:num w:numId="7">
    <w:abstractNumId w:val="13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D7EF8"/>
    <w:rsid w:val="001E04B4"/>
    <w:rsid w:val="002B2E6B"/>
    <w:rsid w:val="00554887"/>
    <w:rsid w:val="008B6BB3"/>
    <w:rsid w:val="008F53CD"/>
    <w:rsid w:val="009D7EF8"/>
    <w:rsid w:val="009E5F9F"/>
    <w:rsid w:val="00C03A48"/>
    <w:rsid w:val="00E3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F8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9D7EF8"/>
    <w:pPr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D7EF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D7EF8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E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EF8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9D7E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anchez13@gmail.c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sanchez marin</dc:creator>
  <cp:lastModifiedBy>mauricio sanchez marin</cp:lastModifiedBy>
  <cp:revision>3</cp:revision>
  <dcterms:created xsi:type="dcterms:W3CDTF">2015-04-14T22:17:00Z</dcterms:created>
  <dcterms:modified xsi:type="dcterms:W3CDTF">2015-04-17T20:18:00Z</dcterms:modified>
</cp:coreProperties>
</file>